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84E1908" w14:textId="2DD031AE" w:rsidR="00702607" w:rsidRDefault="00702607"/>
    <w:p w14:paraId="270E9A35" w14:textId="312BBE40" w:rsidR="00702607" w:rsidRPr="0084208E" w:rsidRDefault="00702607" w:rsidP="0084208E">
      <w:pPr>
        <w:jc w:val="center"/>
        <w:rPr>
          <w:rFonts w:ascii="Times New Roman" w:hAnsi="Times New Roman" w:cs="Times New Roman"/>
          <w:sz w:val="32"/>
          <w:szCs w:val="32"/>
        </w:rPr>
      </w:pPr>
      <w:r w:rsidRPr="0084208E">
        <w:rPr>
          <w:rFonts w:ascii="Times New Roman" w:hAnsi="Times New Roman" w:cs="Times New Roman"/>
          <w:sz w:val="32"/>
          <w:szCs w:val="32"/>
        </w:rPr>
        <w:t>Overall Transformation Kinetics</w:t>
      </w:r>
    </w:p>
    <w:p w14:paraId="3700B0E6" w14:textId="5869FD44" w:rsidR="00702607" w:rsidRPr="007141B9" w:rsidRDefault="007141B9" w:rsidP="007141B9">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JMAK Equation</w:t>
      </w:r>
    </w:p>
    <w:p w14:paraId="1B346249" w14:textId="2CBE0F76" w:rsidR="00702607" w:rsidRDefault="00702607" w:rsidP="00702607">
      <w:pPr>
        <w:rPr>
          <w:rFonts w:ascii="Times New Roman" w:hAnsi="Times New Roman" w:cs="Times New Roman"/>
          <w:sz w:val="24"/>
          <w:szCs w:val="24"/>
        </w:rPr>
      </w:pPr>
      <w:r>
        <w:rPr>
          <w:rFonts w:ascii="Times New Roman" w:hAnsi="Times New Roman" w:cs="Times New Roman"/>
          <w:sz w:val="24"/>
          <w:szCs w:val="24"/>
        </w:rPr>
        <w:t xml:space="preserve">The commonly used approach to evaluating the overall transformation kinetics is based upon the </w:t>
      </w:r>
      <w:r w:rsidR="0084208E">
        <w:rPr>
          <w:rFonts w:ascii="Times New Roman" w:hAnsi="Times New Roman" w:cs="Times New Roman"/>
          <w:sz w:val="24"/>
          <w:szCs w:val="24"/>
        </w:rPr>
        <w:t xml:space="preserve">Johnson </w:t>
      </w:r>
      <w:proofErr w:type="spellStart"/>
      <w:r w:rsidR="0084208E">
        <w:rPr>
          <w:rFonts w:ascii="Times New Roman" w:hAnsi="Times New Roman" w:cs="Times New Roman"/>
          <w:sz w:val="24"/>
          <w:szCs w:val="24"/>
        </w:rPr>
        <w:t>Mehl</w:t>
      </w:r>
      <w:proofErr w:type="spellEnd"/>
      <w:r w:rsidR="0084208E">
        <w:rPr>
          <w:rFonts w:ascii="Times New Roman" w:hAnsi="Times New Roman" w:cs="Times New Roman"/>
          <w:sz w:val="24"/>
          <w:szCs w:val="24"/>
        </w:rPr>
        <w:t xml:space="preserve"> </w:t>
      </w:r>
      <w:proofErr w:type="spellStart"/>
      <w:r w:rsidR="0084208E">
        <w:rPr>
          <w:rFonts w:ascii="Times New Roman" w:hAnsi="Times New Roman" w:cs="Times New Roman"/>
          <w:sz w:val="24"/>
          <w:szCs w:val="24"/>
        </w:rPr>
        <w:t>Avarmi</w:t>
      </w:r>
      <w:proofErr w:type="spellEnd"/>
      <w:r w:rsidR="0084208E">
        <w:rPr>
          <w:rFonts w:ascii="Times New Roman" w:hAnsi="Times New Roman" w:cs="Times New Roman"/>
          <w:sz w:val="24"/>
          <w:szCs w:val="24"/>
        </w:rPr>
        <w:t xml:space="preserve"> Kolmogorov (</w:t>
      </w:r>
      <w:r>
        <w:rPr>
          <w:rFonts w:ascii="Times New Roman" w:hAnsi="Times New Roman" w:cs="Times New Roman"/>
          <w:sz w:val="24"/>
          <w:szCs w:val="24"/>
        </w:rPr>
        <w:t>JMAK</w:t>
      </w:r>
      <w:r w:rsidR="0084208E">
        <w:rPr>
          <w:rFonts w:ascii="Times New Roman" w:hAnsi="Times New Roman" w:cs="Times New Roman"/>
          <w:sz w:val="24"/>
          <w:szCs w:val="24"/>
        </w:rPr>
        <w:t>)</w:t>
      </w:r>
      <w:r>
        <w:rPr>
          <w:rFonts w:ascii="Times New Roman" w:hAnsi="Times New Roman" w:cs="Times New Roman"/>
          <w:sz w:val="24"/>
          <w:szCs w:val="24"/>
        </w:rPr>
        <w:t xml:space="preserve"> equation. This analysis is popular since the input data of fraction transformed as a function of time </w:t>
      </w:r>
      <w:r w:rsidR="007141B9">
        <w:rPr>
          <w:rFonts w:ascii="Times New Roman" w:hAnsi="Times New Roman" w:cs="Times New Roman"/>
          <w:sz w:val="24"/>
          <w:szCs w:val="24"/>
        </w:rPr>
        <w:t xml:space="preserve">during isothermal annealing </w:t>
      </w:r>
      <w:r>
        <w:rPr>
          <w:rFonts w:ascii="Times New Roman" w:hAnsi="Times New Roman" w:cs="Times New Roman"/>
          <w:sz w:val="24"/>
          <w:szCs w:val="24"/>
        </w:rPr>
        <w:t>is readily obtained from a variety of measurements such as calorimetry, electrical resistivity or other properties that are related to the amount of reaction without the need for extensive microstructural observations. However, the ease of application comes at a cost since the analysis provides only limited insight on the transformation mechanism. To provide a perspective on the analysis we consider the derivation of the JMAK equation.</w:t>
      </w:r>
    </w:p>
    <w:p w14:paraId="26D79BE2" w14:textId="018A5D7B" w:rsidR="00702607" w:rsidRDefault="00702607" w:rsidP="00702607">
      <w:pPr>
        <w:rPr>
          <w:rFonts w:ascii="Times New Roman" w:hAnsi="Times New Roman" w:cs="Times New Roman"/>
          <w:sz w:val="24"/>
          <w:szCs w:val="24"/>
        </w:rPr>
      </w:pPr>
      <w:r>
        <w:rPr>
          <w:rFonts w:ascii="Times New Roman" w:hAnsi="Times New Roman" w:cs="Times New Roman"/>
          <w:sz w:val="24"/>
          <w:szCs w:val="24"/>
        </w:rPr>
        <w:tab/>
      </w:r>
      <w:r w:rsidR="00AB2ACE">
        <w:rPr>
          <w:rFonts w:ascii="Times New Roman" w:hAnsi="Times New Roman" w:cs="Times New Roman"/>
          <w:sz w:val="24"/>
          <w:szCs w:val="24"/>
        </w:rPr>
        <w:t xml:space="preserve">For stochastic (i.e. random) nucleation at a rate, J the number of nuclei after a time dt in a volume, V is </w:t>
      </w:r>
      <w:proofErr w:type="spellStart"/>
      <w:r w:rsidR="00AB2ACE">
        <w:rPr>
          <w:rFonts w:ascii="Times New Roman" w:hAnsi="Times New Roman" w:cs="Times New Roman"/>
          <w:sz w:val="24"/>
          <w:szCs w:val="24"/>
        </w:rPr>
        <w:t>JVdt</w:t>
      </w:r>
      <w:proofErr w:type="spellEnd"/>
      <w:r w:rsidR="00AB2ACE">
        <w:rPr>
          <w:rFonts w:ascii="Times New Roman" w:hAnsi="Times New Roman" w:cs="Times New Roman"/>
          <w:sz w:val="24"/>
          <w:szCs w:val="24"/>
        </w:rPr>
        <w:t>. Each nucleus grows in an interval (t</w:t>
      </w:r>
      <w:r w:rsidR="00AB2ACE">
        <w:rPr>
          <w:rFonts w:ascii="Times New Roman" w:hAnsi="Times New Roman" w:cs="Times New Roman"/>
          <w:sz w:val="24"/>
          <w:szCs w:val="24"/>
          <w:vertAlign w:val="subscript"/>
        </w:rPr>
        <w:t>2</w:t>
      </w:r>
      <w:r w:rsidR="00AB2ACE">
        <w:rPr>
          <w:rFonts w:ascii="Times New Roman" w:hAnsi="Times New Roman" w:cs="Times New Roman"/>
          <w:sz w:val="24"/>
          <w:szCs w:val="24"/>
        </w:rPr>
        <w:t xml:space="preserve"> – t</w:t>
      </w:r>
      <w:r w:rsidR="00AB2ACE">
        <w:rPr>
          <w:rFonts w:ascii="Times New Roman" w:hAnsi="Times New Roman" w:cs="Times New Roman"/>
          <w:sz w:val="24"/>
          <w:szCs w:val="24"/>
          <w:vertAlign w:val="subscript"/>
        </w:rPr>
        <w:t>1</w:t>
      </w:r>
      <w:r w:rsidR="00AB2ACE">
        <w:rPr>
          <w:rFonts w:ascii="Times New Roman" w:hAnsi="Times New Roman" w:cs="Times New Roman"/>
          <w:sz w:val="24"/>
          <w:szCs w:val="24"/>
        </w:rPr>
        <w:t xml:space="preserve">) with a radius </w:t>
      </w:r>
      <w:proofErr w:type="gramStart"/>
      <w:r w:rsidR="00AB2ACE">
        <w:rPr>
          <w:rFonts w:ascii="Times New Roman" w:hAnsi="Times New Roman" w:cs="Times New Roman"/>
          <w:sz w:val="24"/>
          <w:szCs w:val="24"/>
        </w:rPr>
        <w:t>G(</w:t>
      </w:r>
      <w:proofErr w:type="gramEnd"/>
      <w:r w:rsidR="00AB2ACE">
        <w:rPr>
          <w:rFonts w:ascii="Times New Roman" w:hAnsi="Times New Roman" w:cs="Times New Roman"/>
          <w:sz w:val="24"/>
          <w:szCs w:val="24"/>
        </w:rPr>
        <w:t>t</w:t>
      </w:r>
      <w:r w:rsidR="00AB2ACE">
        <w:rPr>
          <w:rFonts w:ascii="Times New Roman" w:hAnsi="Times New Roman" w:cs="Times New Roman"/>
          <w:sz w:val="24"/>
          <w:szCs w:val="24"/>
          <w:vertAlign w:val="subscript"/>
        </w:rPr>
        <w:t>2</w:t>
      </w:r>
      <w:r w:rsidR="00AB2ACE">
        <w:rPr>
          <w:rFonts w:ascii="Times New Roman" w:hAnsi="Times New Roman" w:cs="Times New Roman"/>
          <w:sz w:val="24"/>
          <w:szCs w:val="24"/>
        </w:rPr>
        <w:t xml:space="preserve"> – t</w:t>
      </w:r>
      <w:r w:rsidR="00AB2ACE">
        <w:rPr>
          <w:rFonts w:ascii="Times New Roman" w:hAnsi="Times New Roman" w:cs="Times New Roman"/>
          <w:sz w:val="24"/>
          <w:szCs w:val="24"/>
          <w:vertAlign w:val="subscript"/>
        </w:rPr>
        <w:t>1</w:t>
      </w:r>
      <w:r w:rsidR="00AB2ACE">
        <w:rPr>
          <w:rFonts w:ascii="Times New Roman" w:hAnsi="Times New Roman" w:cs="Times New Roman"/>
          <w:sz w:val="24"/>
          <w:szCs w:val="24"/>
        </w:rPr>
        <w:t xml:space="preserve">) where G is a constant isotropic growth rate. The volume of product phase, β (called the extended volume </w:t>
      </w:r>
      <w:proofErr w:type="spellStart"/>
      <w:r w:rsidR="00AB2ACE">
        <w:rPr>
          <w:rFonts w:ascii="Times New Roman" w:hAnsi="Times New Roman" w:cs="Times New Roman"/>
          <w:sz w:val="24"/>
          <w:szCs w:val="24"/>
        </w:rPr>
        <w:t>V</w:t>
      </w:r>
      <w:r w:rsidR="00AB2ACE">
        <w:rPr>
          <w:rFonts w:ascii="Times New Roman" w:hAnsi="Times New Roman" w:cs="Times New Roman"/>
          <w:sz w:val="24"/>
          <w:szCs w:val="24"/>
          <w:vertAlign w:val="subscript"/>
        </w:rPr>
        <w:t>e</w:t>
      </w:r>
      <w:proofErr w:type="spellEnd"/>
      <w:r w:rsidR="00AB2ACE">
        <w:rPr>
          <w:rFonts w:ascii="Times New Roman" w:hAnsi="Times New Roman" w:cs="Times New Roman"/>
          <w:sz w:val="24"/>
          <w:szCs w:val="24"/>
        </w:rPr>
        <w:t>) is</w:t>
      </w:r>
    </w:p>
    <w:p w14:paraId="3430E923" w14:textId="1B83AFA4" w:rsidR="00AB2ACE" w:rsidRPr="00AB2ACE" w:rsidRDefault="00E73FA7" w:rsidP="00702607">
      <w:pPr>
        <w:rPr>
          <w:rFonts w:ascii="Times New Roman" w:hAnsi="Times New Roman" w:cs="Times New Roman"/>
          <w:sz w:val="24"/>
          <w:szCs w:val="24"/>
        </w:rPr>
      </w:pPr>
      <w:r w:rsidRPr="00AB2ACE">
        <w:rPr>
          <w:rFonts w:ascii="Times New Roman" w:hAnsi="Times New Roman" w:cs="Times New Roman"/>
          <w:position w:val="-24"/>
          <w:sz w:val="24"/>
          <w:szCs w:val="24"/>
        </w:rPr>
        <w:object w:dxaOrig="2400" w:dyaOrig="620" w14:anchorId="1153840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0pt;height:30.75pt" o:ole="">
            <v:imagedata r:id="rId5" o:title=""/>
          </v:shape>
          <o:OLEObject Type="Embed" ProgID="Equation.3" ShapeID="_x0000_i1025" DrawAspect="Content" ObjectID="_1625231470" r:id="rId6"/>
        </w:object>
      </w:r>
    </w:p>
    <w:p w14:paraId="7777F03A" w14:textId="5E14D853" w:rsidR="00702607" w:rsidRPr="00E73FA7" w:rsidRDefault="00702607" w:rsidP="00702607">
      <w:pPr>
        <w:rPr>
          <w:rFonts w:ascii="Times New Roman" w:hAnsi="Times New Roman" w:cs="Times New Roman"/>
          <w:sz w:val="24"/>
          <w:szCs w:val="24"/>
        </w:rPr>
      </w:pPr>
      <w:r>
        <w:rPr>
          <w:rFonts w:ascii="Times New Roman" w:hAnsi="Times New Roman" w:cs="Times New Roman"/>
          <w:sz w:val="24"/>
          <w:szCs w:val="24"/>
        </w:rPr>
        <w:tab/>
      </w:r>
      <w:r w:rsidR="00E73FA7">
        <w:rPr>
          <w:rFonts w:ascii="Times New Roman" w:hAnsi="Times New Roman" w:cs="Times New Roman"/>
          <w:sz w:val="24"/>
          <w:szCs w:val="24"/>
        </w:rPr>
        <w:t>Integrating between t</w:t>
      </w:r>
      <w:r w:rsidR="00E73FA7">
        <w:rPr>
          <w:rFonts w:ascii="Times New Roman" w:hAnsi="Times New Roman" w:cs="Times New Roman"/>
          <w:sz w:val="24"/>
          <w:szCs w:val="24"/>
          <w:vertAlign w:val="subscript"/>
        </w:rPr>
        <w:t>1</w:t>
      </w:r>
      <w:r w:rsidR="00E73FA7">
        <w:rPr>
          <w:rFonts w:ascii="Times New Roman" w:hAnsi="Times New Roman" w:cs="Times New Roman"/>
          <w:sz w:val="24"/>
          <w:szCs w:val="24"/>
        </w:rPr>
        <w:t xml:space="preserve"> = 0 and t</w:t>
      </w:r>
      <w:r w:rsidR="00E73FA7">
        <w:rPr>
          <w:rFonts w:ascii="Times New Roman" w:hAnsi="Times New Roman" w:cs="Times New Roman"/>
          <w:sz w:val="24"/>
          <w:szCs w:val="24"/>
          <w:vertAlign w:val="subscript"/>
        </w:rPr>
        <w:t>2</w:t>
      </w:r>
      <w:r w:rsidR="00E73FA7">
        <w:rPr>
          <w:rFonts w:ascii="Times New Roman" w:hAnsi="Times New Roman" w:cs="Times New Roman"/>
          <w:sz w:val="24"/>
          <w:szCs w:val="24"/>
        </w:rPr>
        <w:t xml:space="preserve"> = t yields</w:t>
      </w:r>
    </w:p>
    <w:p w14:paraId="007C6C02" w14:textId="60BBBED8" w:rsidR="00702607" w:rsidRDefault="00702607">
      <w:pPr>
        <w:rPr>
          <w:rFonts w:ascii="Times New Roman" w:hAnsi="Times New Roman" w:cs="Times New Roman"/>
          <w:sz w:val="24"/>
          <w:szCs w:val="24"/>
        </w:rPr>
      </w:pPr>
    </w:p>
    <w:p w14:paraId="1D954461" w14:textId="10EA7C15" w:rsidR="00E73FA7" w:rsidRDefault="00CA1E43">
      <w:pPr>
        <w:rPr>
          <w:rFonts w:ascii="Times New Roman" w:hAnsi="Times New Roman" w:cs="Times New Roman"/>
          <w:sz w:val="24"/>
          <w:szCs w:val="24"/>
        </w:rPr>
      </w:pPr>
      <w:r w:rsidRPr="00E73FA7">
        <w:rPr>
          <w:rFonts w:ascii="Times New Roman" w:hAnsi="Times New Roman" w:cs="Times New Roman"/>
          <w:position w:val="-24"/>
          <w:sz w:val="24"/>
          <w:szCs w:val="24"/>
        </w:rPr>
        <w:object w:dxaOrig="1480" w:dyaOrig="620" w14:anchorId="67CF9809">
          <v:shape id="_x0000_i1026" type="#_x0000_t75" style="width:73.5pt;height:30.75pt" o:ole="">
            <v:imagedata r:id="rId7" o:title=""/>
          </v:shape>
          <o:OLEObject Type="Embed" ProgID="Equation.3" ShapeID="_x0000_i1026" DrawAspect="Content" ObjectID="_1625231471" r:id="rId8"/>
        </w:object>
      </w:r>
    </w:p>
    <w:p w14:paraId="7DDAA29D" w14:textId="3861F075" w:rsidR="00E73FA7" w:rsidRDefault="00E73FA7">
      <w:pPr>
        <w:rPr>
          <w:rFonts w:ascii="Times New Roman" w:hAnsi="Times New Roman" w:cs="Times New Roman"/>
          <w:sz w:val="24"/>
          <w:szCs w:val="24"/>
        </w:rPr>
      </w:pPr>
      <w:r>
        <w:rPr>
          <w:rFonts w:ascii="Times New Roman" w:hAnsi="Times New Roman" w:cs="Times New Roman"/>
          <w:sz w:val="24"/>
          <w:szCs w:val="24"/>
        </w:rPr>
        <w:t xml:space="preserve">This expression is accurate for short time where the product phase regions are isolated. With increasing </w:t>
      </w:r>
      <w:proofErr w:type="gramStart"/>
      <w:r>
        <w:rPr>
          <w:rFonts w:ascii="Times New Roman" w:hAnsi="Times New Roman" w:cs="Times New Roman"/>
          <w:sz w:val="24"/>
          <w:szCs w:val="24"/>
        </w:rPr>
        <w:t>time</w:t>
      </w:r>
      <w:proofErr w:type="gramEnd"/>
      <w:r>
        <w:rPr>
          <w:rFonts w:ascii="Times New Roman" w:hAnsi="Times New Roman" w:cs="Times New Roman"/>
          <w:sz w:val="24"/>
          <w:szCs w:val="24"/>
        </w:rPr>
        <w:t xml:space="preserve"> the extended volume increases by </w:t>
      </w:r>
      <w:proofErr w:type="spellStart"/>
      <w:r>
        <w:rPr>
          <w:rFonts w:ascii="Times New Roman" w:hAnsi="Times New Roman" w:cs="Times New Roman"/>
          <w:sz w:val="24"/>
          <w:szCs w:val="24"/>
        </w:rPr>
        <w:t>dV</w:t>
      </w:r>
      <w:r>
        <w:rPr>
          <w:rFonts w:ascii="Times New Roman" w:hAnsi="Times New Roman" w:cs="Times New Roman"/>
          <w:sz w:val="24"/>
          <w:szCs w:val="24"/>
          <w:vertAlign w:val="subscript"/>
        </w:rPr>
        <w:t>e</w:t>
      </w:r>
      <w:proofErr w:type="spellEnd"/>
      <w:r>
        <w:rPr>
          <w:rFonts w:ascii="Times New Roman" w:hAnsi="Times New Roman" w:cs="Times New Roman"/>
          <w:sz w:val="24"/>
          <w:szCs w:val="24"/>
        </w:rPr>
        <w:t xml:space="preserve"> and the true volume increases by </w:t>
      </w:r>
      <w:proofErr w:type="spellStart"/>
      <w:r>
        <w:rPr>
          <w:rFonts w:ascii="Times New Roman" w:hAnsi="Times New Roman" w:cs="Times New Roman"/>
          <w:sz w:val="24"/>
          <w:szCs w:val="24"/>
        </w:rPr>
        <w:t>dV</w:t>
      </w:r>
      <w:proofErr w:type="spellEnd"/>
      <w:r>
        <w:rPr>
          <w:rFonts w:ascii="Times New Roman" w:hAnsi="Times New Roman" w:cs="Times New Roman"/>
          <w:sz w:val="24"/>
          <w:szCs w:val="24"/>
          <w:vertAlign w:val="subscript"/>
        </w:rPr>
        <w:t>β</w:t>
      </w:r>
      <w:r>
        <w:rPr>
          <w:rFonts w:ascii="Times New Roman" w:hAnsi="Times New Roman" w:cs="Times New Roman"/>
          <w:sz w:val="24"/>
          <w:szCs w:val="24"/>
        </w:rPr>
        <w:t xml:space="preserve">. However, due to overlap part of </w:t>
      </w:r>
      <w:proofErr w:type="spellStart"/>
      <w:r>
        <w:rPr>
          <w:rFonts w:ascii="Times New Roman" w:hAnsi="Times New Roman" w:cs="Times New Roman"/>
          <w:sz w:val="24"/>
          <w:szCs w:val="24"/>
        </w:rPr>
        <w:t>dV</w:t>
      </w:r>
      <w:proofErr w:type="spellEnd"/>
      <w:r>
        <w:rPr>
          <w:rFonts w:ascii="Times New Roman" w:hAnsi="Times New Roman" w:cs="Times New Roman"/>
          <w:sz w:val="24"/>
          <w:szCs w:val="24"/>
          <w:vertAlign w:val="subscript"/>
        </w:rPr>
        <w:t>β</w:t>
      </w:r>
      <w:r>
        <w:rPr>
          <w:rFonts w:ascii="Times New Roman" w:hAnsi="Times New Roman" w:cs="Times New Roman"/>
          <w:sz w:val="24"/>
          <w:szCs w:val="24"/>
        </w:rPr>
        <w:t xml:space="preserve"> is in untransformed (V-V</w:t>
      </w:r>
      <w:r>
        <w:rPr>
          <w:rFonts w:ascii="Times New Roman" w:hAnsi="Times New Roman" w:cs="Times New Roman"/>
          <w:sz w:val="24"/>
          <w:szCs w:val="24"/>
          <w:vertAlign w:val="subscript"/>
        </w:rPr>
        <w:t>β</w:t>
      </w:r>
      <w:r>
        <w:rPr>
          <w:rFonts w:ascii="Times New Roman" w:hAnsi="Times New Roman" w:cs="Times New Roman"/>
          <w:sz w:val="24"/>
          <w:szCs w:val="24"/>
        </w:rPr>
        <w:t xml:space="preserve">) regions and is real while the rest is in the already transformed part and is unreal. Due to random nucleation the fraction of </w:t>
      </w:r>
      <w:proofErr w:type="spellStart"/>
      <w:r>
        <w:rPr>
          <w:rFonts w:ascii="Times New Roman" w:hAnsi="Times New Roman" w:cs="Times New Roman"/>
          <w:sz w:val="24"/>
          <w:szCs w:val="24"/>
        </w:rPr>
        <w:t>dV</w:t>
      </w:r>
      <w:r>
        <w:rPr>
          <w:rFonts w:ascii="Times New Roman" w:hAnsi="Times New Roman" w:cs="Times New Roman"/>
          <w:sz w:val="24"/>
          <w:szCs w:val="24"/>
          <w:vertAlign w:val="subscript"/>
        </w:rPr>
        <w:t>e</w:t>
      </w:r>
      <w:proofErr w:type="spellEnd"/>
      <w:r>
        <w:rPr>
          <w:rFonts w:ascii="Times New Roman" w:hAnsi="Times New Roman" w:cs="Times New Roman"/>
          <w:sz w:val="24"/>
          <w:szCs w:val="24"/>
        </w:rPr>
        <w:t xml:space="preserve"> that is real is equal to the volume fraction (V-V</w:t>
      </w:r>
      <w:r>
        <w:rPr>
          <w:rFonts w:ascii="Times New Roman" w:hAnsi="Times New Roman" w:cs="Times New Roman"/>
          <w:sz w:val="24"/>
          <w:szCs w:val="24"/>
          <w:vertAlign w:val="subscript"/>
        </w:rPr>
        <w:t>β</w:t>
      </w:r>
      <w:r>
        <w:rPr>
          <w:rFonts w:ascii="Times New Roman" w:hAnsi="Times New Roman" w:cs="Times New Roman"/>
          <w:sz w:val="24"/>
          <w:szCs w:val="24"/>
        </w:rPr>
        <w:t xml:space="preserve">)/V of the untransformed part. Thus, </w:t>
      </w:r>
    </w:p>
    <w:p w14:paraId="20528888" w14:textId="7EA20A0C" w:rsidR="00E73FA7" w:rsidRDefault="00CA1E43">
      <w:pPr>
        <w:rPr>
          <w:rFonts w:ascii="Times New Roman" w:hAnsi="Times New Roman" w:cs="Times New Roman"/>
          <w:sz w:val="24"/>
          <w:szCs w:val="24"/>
        </w:rPr>
      </w:pPr>
      <w:r w:rsidRPr="00E73FA7">
        <w:rPr>
          <w:rFonts w:ascii="Times New Roman" w:hAnsi="Times New Roman" w:cs="Times New Roman"/>
          <w:position w:val="-24"/>
          <w:sz w:val="24"/>
          <w:szCs w:val="24"/>
        </w:rPr>
        <w:object w:dxaOrig="1840" w:dyaOrig="639" w14:anchorId="47A2675E">
          <v:shape id="_x0000_i1027" type="#_x0000_t75" style="width:92.25pt;height:31.5pt" o:ole="">
            <v:imagedata r:id="rId9" o:title=""/>
          </v:shape>
          <o:OLEObject Type="Embed" ProgID="Equation.3" ShapeID="_x0000_i1027" DrawAspect="Content" ObjectID="_1625231472" r:id="rId10"/>
        </w:object>
      </w:r>
    </w:p>
    <w:p w14:paraId="22BD0037" w14:textId="086ED7DE" w:rsidR="00CA1E43" w:rsidRDefault="00CA1E43">
      <w:pPr>
        <w:rPr>
          <w:rFonts w:ascii="Times New Roman" w:hAnsi="Times New Roman" w:cs="Times New Roman"/>
          <w:sz w:val="24"/>
          <w:szCs w:val="24"/>
        </w:rPr>
      </w:pPr>
      <w:r>
        <w:rPr>
          <w:rFonts w:ascii="Times New Roman" w:hAnsi="Times New Roman" w:cs="Times New Roman"/>
          <w:sz w:val="24"/>
          <w:szCs w:val="24"/>
        </w:rPr>
        <w:t>With the volume fraction transformed given by X= V</w:t>
      </w:r>
      <w:r>
        <w:rPr>
          <w:rFonts w:ascii="Times New Roman" w:hAnsi="Times New Roman" w:cs="Times New Roman"/>
          <w:sz w:val="24"/>
          <w:szCs w:val="24"/>
          <w:vertAlign w:val="subscript"/>
        </w:rPr>
        <w:t>β</w:t>
      </w:r>
      <w:r>
        <w:rPr>
          <w:rFonts w:ascii="Times New Roman" w:hAnsi="Times New Roman" w:cs="Times New Roman"/>
          <w:sz w:val="24"/>
          <w:szCs w:val="24"/>
        </w:rPr>
        <w:t>/V, we have</w:t>
      </w:r>
    </w:p>
    <w:p w14:paraId="1F5C12FA" w14:textId="3DD1F9A7" w:rsidR="00CA1E43" w:rsidRDefault="00416E44">
      <w:pPr>
        <w:rPr>
          <w:rFonts w:ascii="Times New Roman" w:hAnsi="Times New Roman" w:cs="Times New Roman"/>
          <w:sz w:val="24"/>
          <w:szCs w:val="24"/>
        </w:rPr>
      </w:pPr>
      <w:r w:rsidRPr="00CA1E43">
        <w:rPr>
          <w:rFonts w:ascii="Times New Roman" w:hAnsi="Times New Roman" w:cs="Times New Roman"/>
          <w:position w:val="-24"/>
          <w:sz w:val="24"/>
          <w:szCs w:val="24"/>
        </w:rPr>
        <w:object w:dxaOrig="2700" w:dyaOrig="620" w14:anchorId="3CE3983D">
          <v:shape id="_x0000_i1028" type="#_x0000_t75" style="width:135pt;height:30.75pt" o:ole="">
            <v:imagedata r:id="rId11" o:title=""/>
          </v:shape>
          <o:OLEObject Type="Embed" ProgID="Equation.3" ShapeID="_x0000_i1028" DrawAspect="Content" ObjectID="_1625231473" r:id="rId12"/>
        </w:object>
      </w:r>
    </w:p>
    <w:p w14:paraId="1E547F80" w14:textId="2DE28BC0" w:rsidR="00CA1E43" w:rsidRDefault="00CA1E43">
      <w:pPr>
        <w:rPr>
          <w:rFonts w:ascii="Times New Roman" w:hAnsi="Times New Roman" w:cs="Times New Roman"/>
          <w:sz w:val="24"/>
          <w:szCs w:val="24"/>
        </w:rPr>
      </w:pPr>
      <w:r>
        <w:rPr>
          <w:rFonts w:ascii="Times New Roman" w:hAnsi="Times New Roman" w:cs="Times New Roman"/>
          <w:sz w:val="24"/>
          <w:szCs w:val="24"/>
        </w:rPr>
        <w:t>Or in the usual form</w:t>
      </w:r>
    </w:p>
    <w:p w14:paraId="67180E1A" w14:textId="6A6480F6" w:rsidR="00CA1E43" w:rsidRDefault="00CA1E43">
      <w:pPr>
        <w:rPr>
          <w:rFonts w:ascii="Times New Roman" w:hAnsi="Times New Roman" w:cs="Times New Roman"/>
          <w:sz w:val="24"/>
          <w:szCs w:val="24"/>
        </w:rPr>
      </w:pPr>
    </w:p>
    <w:p w14:paraId="2CB45FF8" w14:textId="1ED27793" w:rsidR="00416E44" w:rsidRDefault="00416E44">
      <w:pPr>
        <w:rPr>
          <w:rFonts w:ascii="Times New Roman" w:hAnsi="Times New Roman" w:cs="Times New Roman"/>
          <w:sz w:val="24"/>
          <w:szCs w:val="24"/>
        </w:rPr>
      </w:pPr>
    </w:p>
    <w:p w14:paraId="0B420B03" w14:textId="7FAD25F0" w:rsidR="00416E44" w:rsidRDefault="00416E44">
      <w:pPr>
        <w:rPr>
          <w:rFonts w:ascii="Times New Roman" w:hAnsi="Times New Roman" w:cs="Times New Roman"/>
          <w:sz w:val="24"/>
          <w:szCs w:val="24"/>
        </w:rPr>
      </w:pPr>
    </w:p>
    <w:p w14:paraId="30955CB4" w14:textId="6D122A3F" w:rsidR="00416E44" w:rsidRDefault="00416E44">
      <w:pPr>
        <w:rPr>
          <w:rFonts w:ascii="Times New Roman" w:hAnsi="Times New Roman" w:cs="Times New Roman"/>
          <w:sz w:val="24"/>
          <w:szCs w:val="24"/>
        </w:rPr>
      </w:pPr>
    </w:p>
    <w:p w14:paraId="6CEBB050" w14:textId="27B85152" w:rsidR="00416E44" w:rsidRDefault="00416E44">
      <w:pPr>
        <w:rPr>
          <w:rFonts w:ascii="Times New Roman" w:hAnsi="Times New Roman" w:cs="Times New Roman"/>
          <w:sz w:val="24"/>
          <w:szCs w:val="24"/>
        </w:rPr>
      </w:pPr>
      <w:r w:rsidRPr="00416E44">
        <w:rPr>
          <w:rFonts w:ascii="Times New Roman" w:hAnsi="Times New Roman" w:cs="Times New Roman"/>
          <w:position w:val="-28"/>
          <w:sz w:val="24"/>
          <w:szCs w:val="24"/>
        </w:rPr>
        <w:object w:dxaOrig="2340" w:dyaOrig="680" w14:anchorId="4477E9F2">
          <v:shape id="_x0000_i1029" type="#_x0000_t75" style="width:117pt;height:33.75pt" o:ole="">
            <v:imagedata r:id="rId13" o:title=""/>
          </v:shape>
          <o:OLEObject Type="Embed" ProgID="Equation.3" ShapeID="_x0000_i1029" DrawAspect="Content" ObjectID="_1625231474" r:id="rId14"/>
        </w:object>
      </w:r>
    </w:p>
    <w:p w14:paraId="65146ED5" w14:textId="1BD90A14" w:rsidR="00CF64A7" w:rsidRDefault="00CF64A7">
      <w:pPr>
        <w:rPr>
          <w:rFonts w:ascii="Times New Roman" w:hAnsi="Times New Roman" w:cs="Times New Roman"/>
          <w:sz w:val="24"/>
          <w:szCs w:val="24"/>
        </w:rPr>
      </w:pPr>
      <w:r>
        <w:rPr>
          <w:rFonts w:ascii="Times New Roman" w:hAnsi="Times New Roman" w:cs="Times New Roman"/>
          <w:sz w:val="24"/>
          <w:szCs w:val="24"/>
        </w:rPr>
        <w:t xml:space="preserve">As an aside, since the reaction rate is </w:t>
      </w:r>
      <w:proofErr w:type="spellStart"/>
      <w:r>
        <w:rPr>
          <w:rFonts w:ascii="Times New Roman" w:hAnsi="Times New Roman" w:cs="Times New Roman"/>
          <w:sz w:val="24"/>
          <w:szCs w:val="24"/>
        </w:rPr>
        <w:t>dX</w:t>
      </w:r>
      <w:proofErr w:type="spellEnd"/>
      <w:r>
        <w:rPr>
          <w:rFonts w:ascii="Times New Roman" w:hAnsi="Times New Roman" w:cs="Times New Roman"/>
          <w:sz w:val="24"/>
          <w:szCs w:val="24"/>
        </w:rPr>
        <w:t>/dt, the maximum rate can be obtained from d</w:t>
      </w:r>
      <w:r>
        <w:rPr>
          <w:rFonts w:ascii="Times New Roman" w:hAnsi="Times New Roman" w:cs="Times New Roman"/>
          <w:sz w:val="24"/>
          <w:szCs w:val="24"/>
          <w:vertAlign w:val="superscript"/>
        </w:rPr>
        <w:t>2</w:t>
      </w:r>
      <w:r>
        <w:rPr>
          <w:rFonts w:ascii="Times New Roman" w:hAnsi="Times New Roman" w:cs="Times New Roman"/>
          <w:sz w:val="24"/>
          <w:szCs w:val="24"/>
        </w:rPr>
        <w:t>X/dt</w:t>
      </w:r>
      <w:r>
        <w:rPr>
          <w:rFonts w:ascii="Times New Roman" w:hAnsi="Times New Roman" w:cs="Times New Roman"/>
          <w:sz w:val="24"/>
          <w:szCs w:val="24"/>
          <w:vertAlign w:val="superscript"/>
        </w:rPr>
        <w:t>2</w:t>
      </w:r>
      <w:r>
        <w:rPr>
          <w:rFonts w:ascii="Times New Roman" w:hAnsi="Times New Roman" w:cs="Times New Roman"/>
          <w:sz w:val="24"/>
          <w:szCs w:val="24"/>
        </w:rPr>
        <w:t>=0 which corresponds to a time</w:t>
      </w:r>
    </w:p>
    <w:p w14:paraId="7064618D" w14:textId="1A8B6326" w:rsidR="00CF64A7" w:rsidRDefault="007141B9">
      <w:pPr>
        <w:rPr>
          <w:rFonts w:ascii="Times New Roman" w:hAnsi="Times New Roman" w:cs="Times New Roman"/>
          <w:sz w:val="24"/>
          <w:szCs w:val="24"/>
        </w:rPr>
      </w:pPr>
      <w:r w:rsidRPr="00CF64A7">
        <w:rPr>
          <w:rFonts w:ascii="Times New Roman" w:hAnsi="Times New Roman" w:cs="Times New Roman"/>
          <w:position w:val="-28"/>
          <w:sz w:val="24"/>
          <w:szCs w:val="24"/>
        </w:rPr>
        <w:object w:dxaOrig="1700" w:dyaOrig="760" w14:anchorId="60F7C7AA">
          <v:shape id="_x0000_i1030" type="#_x0000_t75" style="width:84.75pt;height:38.25pt" o:ole="">
            <v:imagedata r:id="rId15" o:title=""/>
          </v:shape>
          <o:OLEObject Type="Embed" ProgID="Equation.3" ShapeID="_x0000_i1030" DrawAspect="Content" ObjectID="_1625231475" r:id="rId16"/>
        </w:object>
      </w:r>
    </w:p>
    <w:p w14:paraId="3CE5B9E9" w14:textId="1DF18D40" w:rsidR="00CF64A7" w:rsidRDefault="007141B9">
      <w:pPr>
        <w:rPr>
          <w:rFonts w:ascii="Times New Roman" w:hAnsi="Times New Roman" w:cs="Times New Roman"/>
          <w:sz w:val="24"/>
          <w:szCs w:val="24"/>
          <w:vertAlign w:val="subscript"/>
        </w:rPr>
      </w:pPr>
      <w:r>
        <w:rPr>
          <w:rFonts w:ascii="Times New Roman" w:hAnsi="Times New Roman" w:cs="Times New Roman"/>
          <w:sz w:val="24"/>
          <w:szCs w:val="24"/>
        </w:rPr>
        <w:t xml:space="preserve">To find the value of X at the maximum rate we calculate X at </w:t>
      </w:r>
      <w:proofErr w:type="spellStart"/>
      <w:r>
        <w:rPr>
          <w:rFonts w:ascii="Times New Roman" w:hAnsi="Times New Roman" w:cs="Times New Roman"/>
          <w:sz w:val="24"/>
          <w:szCs w:val="24"/>
        </w:rPr>
        <w:t>t</w:t>
      </w:r>
      <w:r>
        <w:rPr>
          <w:rFonts w:ascii="Times New Roman" w:hAnsi="Times New Roman" w:cs="Times New Roman"/>
          <w:sz w:val="24"/>
          <w:szCs w:val="24"/>
          <w:vertAlign w:val="subscript"/>
        </w:rPr>
        <w:t>max</w:t>
      </w:r>
      <w:proofErr w:type="spellEnd"/>
    </w:p>
    <w:p w14:paraId="56C4939C" w14:textId="35A62E21" w:rsidR="007141B9" w:rsidRPr="007141B9" w:rsidRDefault="007141B9">
      <w:pPr>
        <w:rPr>
          <w:rFonts w:ascii="Times New Roman" w:hAnsi="Times New Roman" w:cs="Times New Roman"/>
          <w:sz w:val="24"/>
          <w:szCs w:val="24"/>
        </w:rPr>
      </w:pPr>
      <w:r w:rsidRPr="007141B9">
        <w:rPr>
          <w:rFonts w:ascii="Times New Roman" w:hAnsi="Times New Roman" w:cs="Times New Roman"/>
          <w:position w:val="-30"/>
          <w:sz w:val="24"/>
          <w:szCs w:val="24"/>
        </w:rPr>
        <w:object w:dxaOrig="5860" w:dyaOrig="720" w14:anchorId="4ACC6B5C">
          <v:shape id="_x0000_i1031" type="#_x0000_t75" style="width:293.25pt;height:36pt" o:ole="">
            <v:imagedata r:id="rId17" o:title=""/>
          </v:shape>
          <o:OLEObject Type="Embed" ProgID="Equation.3" ShapeID="_x0000_i1031" DrawAspect="Content" ObjectID="_1625231476" r:id="rId18"/>
        </w:object>
      </w:r>
    </w:p>
    <w:p w14:paraId="7AEB0AF9" w14:textId="39FE7352" w:rsidR="00416E44" w:rsidRDefault="00416E44">
      <w:pPr>
        <w:rPr>
          <w:rFonts w:ascii="Times New Roman" w:hAnsi="Times New Roman" w:cs="Times New Roman"/>
          <w:sz w:val="24"/>
          <w:szCs w:val="24"/>
        </w:rPr>
      </w:pPr>
      <w:r>
        <w:rPr>
          <w:rFonts w:ascii="Times New Roman" w:hAnsi="Times New Roman" w:cs="Times New Roman"/>
          <w:sz w:val="24"/>
          <w:szCs w:val="24"/>
        </w:rPr>
        <w:t>For other model conditions for the nucleation and growth the JMAK equation can be represented in a general form as</w:t>
      </w:r>
    </w:p>
    <w:p w14:paraId="719AE262" w14:textId="3E26BE94" w:rsidR="00416E44" w:rsidRDefault="00416E44">
      <w:pPr>
        <w:rPr>
          <w:rFonts w:ascii="Times New Roman" w:hAnsi="Times New Roman" w:cs="Times New Roman"/>
          <w:sz w:val="24"/>
          <w:szCs w:val="24"/>
        </w:rPr>
      </w:pPr>
      <w:r w:rsidRPr="00416E44">
        <w:rPr>
          <w:rFonts w:ascii="Times New Roman" w:hAnsi="Times New Roman" w:cs="Times New Roman"/>
          <w:position w:val="-10"/>
          <w:sz w:val="24"/>
          <w:szCs w:val="24"/>
        </w:rPr>
        <w:object w:dxaOrig="1740" w:dyaOrig="360" w14:anchorId="205160BD">
          <v:shape id="_x0000_i1032" type="#_x0000_t75" style="width:87pt;height:18pt" o:ole="">
            <v:imagedata r:id="rId19" o:title=""/>
          </v:shape>
          <o:OLEObject Type="Embed" ProgID="Equation.3" ShapeID="_x0000_i1032" DrawAspect="Content" ObjectID="_1625231477" r:id="rId20"/>
        </w:object>
      </w:r>
    </w:p>
    <w:p w14:paraId="0783E2DA" w14:textId="1051A875" w:rsidR="00416E44" w:rsidRDefault="00416E44">
      <w:pPr>
        <w:rPr>
          <w:rFonts w:ascii="Times New Roman" w:hAnsi="Times New Roman" w:cs="Times New Roman"/>
          <w:sz w:val="24"/>
          <w:szCs w:val="24"/>
        </w:rPr>
      </w:pPr>
      <w:r>
        <w:rPr>
          <w:rFonts w:ascii="Times New Roman" w:hAnsi="Times New Roman" w:cs="Times New Roman"/>
          <w:sz w:val="24"/>
          <w:szCs w:val="24"/>
        </w:rPr>
        <w:t xml:space="preserve">The data are usually analyzed by plotting </w:t>
      </w:r>
      <w:r w:rsidRPr="00416E44">
        <w:rPr>
          <w:rFonts w:ascii="Times New Roman" w:hAnsi="Times New Roman" w:cs="Times New Roman"/>
          <w:position w:val="-30"/>
          <w:sz w:val="24"/>
          <w:szCs w:val="24"/>
        </w:rPr>
        <w:object w:dxaOrig="1540" w:dyaOrig="720" w14:anchorId="174D382F">
          <v:shape id="_x0000_i1033" type="#_x0000_t75" style="width:77.25pt;height:36pt" o:ole="">
            <v:imagedata r:id="rId21" o:title=""/>
          </v:shape>
          <o:OLEObject Type="Embed" ProgID="Equation.3" ShapeID="_x0000_i1033" DrawAspect="Content" ObjectID="_1625231478" r:id="rId22"/>
        </w:object>
      </w:r>
      <w:r>
        <w:rPr>
          <w:rFonts w:ascii="Times New Roman" w:hAnsi="Times New Roman" w:cs="Times New Roman"/>
          <w:sz w:val="24"/>
          <w:szCs w:val="24"/>
        </w:rPr>
        <w:t xml:space="preserve"> vs. </w:t>
      </w:r>
      <w:proofErr w:type="spellStart"/>
      <w:r>
        <w:rPr>
          <w:rFonts w:ascii="Times New Roman" w:hAnsi="Times New Roman" w:cs="Times New Roman"/>
          <w:sz w:val="24"/>
          <w:szCs w:val="24"/>
        </w:rPr>
        <w:t>logt</w:t>
      </w:r>
      <w:proofErr w:type="spellEnd"/>
      <w:r>
        <w:rPr>
          <w:rFonts w:ascii="Times New Roman" w:hAnsi="Times New Roman" w:cs="Times New Roman"/>
          <w:sz w:val="24"/>
          <w:szCs w:val="24"/>
        </w:rPr>
        <w:t xml:space="preserve"> where the slope is n.</w:t>
      </w:r>
      <w:r w:rsidR="00E5629D">
        <w:rPr>
          <w:rFonts w:ascii="Times New Roman" w:hAnsi="Times New Roman" w:cs="Times New Roman"/>
          <w:sz w:val="24"/>
          <w:szCs w:val="24"/>
        </w:rPr>
        <w:t xml:space="preserve"> </w:t>
      </w:r>
      <w:r w:rsidR="00CF64A7">
        <w:rPr>
          <w:rFonts w:ascii="Times New Roman" w:hAnsi="Times New Roman" w:cs="Times New Roman"/>
          <w:sz w:val="24"/>
          <w:szCs w:val="24"/>
        </w:rPr>
        <w:t>A compilation of n values for various possible idealized mechanisms is attached. In practice t</w:t>
      </w:r>
      <w:r>
        <w:rPr>
          <w:rFonts w:ascii="Times New Roman" w:hAnsi="Times New Roman" w:cs="Times New Roman"/>
          <w:sz w:val="24"/>
          <w:szCs w:val="24"/>
        </w:rPr>
        <w:t xml:space="preserve">he experimental n values usually do not match exactly with the idealized models. </w:t>
      </w:r>
      <w:r w:rsidR="00E5629D">
        <w:rPr>
          <w:rFonts w:ascii="Times New Roman" w:hAnsi="Times New Roman" w:cs="Times New Roman"/>
          <w:sz w:val="24"/>
          <w:szCs w:val="24"/>
        </w:rPr>
        <w:t>Often, the k parameter is treated as an Arrhenius function to obtain an activation energy, but this has limited meaning</w:t>
      </w:r>
      <w:r w:rsidR="00CF64A7">
        <w:rPr>
          <w:rFonts w:ascii="Times New Roman" w:hAnsi="Times New Roman" w:cs="Times New Roman"/>
          <w:sz w:val="24"/>
          <w:szCs w:val="24"/>
        </w:rPr>
        <w:t xml:space="preserve"> since the resultant activation energy is some function of the values for growth and nucleation (recall that the nucleation barrier is a function of temperature)</w:t>
      </w:r>
      <w:r w:rsidR="00E5629D">
        <w:rPr>
          <w:rFonts w:ascii="Times New Roman" w:hAnsi="Times New Roman" w:cs="Times New Roman"/>
          <w:sz w:val="24"/>
          <w:szCs w:val="24"/>
        </w:rPr>
        <w:t>.</w:t>
      </w:r>
    </w:p>
    <w:p w14:paraId="42F28EDE" w14:textId="2F02F5A5" w:rsidR="00E5629D" w:rsidRDefault="00E5629D">
      <w:pPr>
        <w:rPr>
          <w:rFonts w:ascii="Times New Roman" w:hAnsi="Times New Roman" w:cs="Times New Roman"/>
          <w:sz w:val="24"/>
          <w:szCs w:val="24"/>
        </w:rPr>
      </w:pPr>
      <w:r>
        <w:rPr>
          <w:rFonts w:ascii="Times New Roman" w:hAnsi="Times New Roman" w:cs="Times New Roman"/>
          <w:sz w:val="24"/>
          <w:szCs w:val="24"/>
        </w:rPr>
        <w:t>Overall, the JMAK analysis is a convenient method to represent transformation kinetics data, but in actual practice the results do not yield clear insight on the transformation mechanism.</w:t>
      </w:r>
    </w:p>
    <w:p w14:paraId="1F9687BF" w14:textId="43D22436" w:rsidR="007141B9" w:rsidRDefault="007141B9" w:rsidP="007141B9">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Kissinger Equation</w:t>
      </w:r>
    </w:p>
    <w:p w14:paraId="2AB594D5" w14:textId="77777777" w:rsidR="00D8621A" w:rsidRDefault="007141B9" w:rsidP="007141B9">
      <w:pPr>
        <w:rPr>
          <w:rFonts w:ascii="Times New Roman" w:hAnsi="Times New Roman" w:cs="Times New Roman"/>
          <w:sz w:val="24"/>
          <w:szCs w:val="24"/>
        </w:rPr>
      </w:pPr>
      <w:r>
        <w:rPr>
          <w:rFonts w:ascii="Times New Roman" w:hAnsi="Times New Roman" w:cs="Times New Roman"/>
          <w:sz w:val="24"/>
          <w:szCs w:val="24"/>
        </w:rPr>
        <w:t xml:space="preserve">As part of an initial evaluation of crystallization it is useful to </w:t>
      </w:r>
      <w:r w:rsidR="003047D8">
        <w:rPr>
          <w:rFonts w:ascii="Times New Roman" w:hAnsi="Times New Roman" w:cs="Times New Roman"/>
          <w:sz w:val="24"/>
          <w:szCs w:val="24"/>
        </w:rPr>
        <w:t xml:space="preserve">subject a sample to a continuous heating to identify the reactions at different temperatures. </w:t>
      </w:r>
      <w:r w:rsidR="00D8621A">
        <w:rPr>
          <w:rFonts w:ascii="Times New Roman" w:hAnsi="Times New Roman" w:cs="Times New Roman"/>
          <w:sz w:val="24"/>
          <w:szCs w:val="24"/>
        </w:rPr>
        <w:t>The Kissinger equation is used to analyze the shift in reaction temperature with changing heating rate. For a first order reaction the reaction rate is expressed by</w:t>
      </w:r>
    </w:p>
    <w:p w14:paraId="6FC41351" w14:textId="38E6F7A8" w:rsidR="007141B9" w:rsidRDefault="00D8621A" w:rsidP="007141B9">
      <w:pPr>
        <w:rPr>
          <w:rFonts w:ascii="Times New Roman" w:hAnsi="Times New Roman" w:cs="Times New Roman"/>
          <w:sz w:val="24"/>
          <w:szCs w:val="24"/>
        </w:rPr>
      </w:pPr>
      <w:r w:rsidRPr="00D8621A">
        <w:rPr>
          <w:rFonts w:ascii="Times New Roman" w:hAnsi="Times New Roman" w:cs="Times New Roman"/>
          <w:position w:val="-24"/>
          <w:sz w:val="24"/>
          <w:szCs w:val="24"/>
        </w:rPr>
        <w:object w:dxaOrig="1719" w:dyaOrig="620" w14:anchorId="31700111">
          <v:shape id="_x0000_i1034" type="#_x0000_t75" style="width:85.5pt;height:30.75pt" o:ole="">
            <v:imagedata r:id="rId23" o:title=""/>
          </v:shape>
          <o:OLEObject Type="Embed" ProgID="Equation.3" ShapeID="_x0000_i1034" DrawAspect="Content" ObjectID="_1625231479" r:id="rId24"/>
        </w:object>
      </w:r>
      <w:r>
        <w:rPr>
          <w:rFonts w:ascii="Times New Roman" w:hAnsi="Times New Roman" w:cs="Times New Roman"/>
          <w:sz w:val="24"/>
          <w:szCs w:val="24"/>
        </w:rPr>
        <w:t xml:space="preserve"> </w:t>
      </w:r>
    </w:p>
    <w:p w14:paraId="56BB62D7" w14:textId="0B85EB57" w:rsidR="00D8621A" w:rsidRDefault="00D8621A" w:rsidP="007141B9">
      <w:pPr>
        <w:rPr>
          <w:rFonts w:ascii="Times New Roman" w:hAnsi="Times New Roman" w:cs="Times New Roman"/>
          <w:sz w:val="24"/>
          <w:szCs w:val="24"/>
        </w:rPr>
      </w:pPr>
      <w:r>
        <w:rPr>
          <w:rFonts w:ascii="Times New Roman" w:hAnsi="Times New Roman" w:cs="Times New Roman"/>
          <w:sz w:val="24"/>
          <w:szCs w:val="24"/>
        </w:rPr>
        <w:t>Where (1-X) is the fraction of reactant remaining and k(T) is a temperature dependent rate constant that is given usually by an Arrhenius function so that</w:t>
      </w:r>
    </w:p>
    <w:p w14:paraId="2BA2151D" w14:textId="0410CF55" w:rsidR="00D8621A" w:rsidRDefault="00D8621A" w:rsidP="007141B9">
      <w:pPr>
        <w:rPr>
          <w:rFonts w:ascii="Times New Roman" w:hAnsi="Times New Roman" w:cs="Times New Roman"/>
          <w:sz w:val="24"/>
          <w:szCs w:val="24"/>
        </w:rPr>
      </w:pPr>
    </w:p>
    <w:p w14:paraId="13EEA289" w14:textId="6D753E7E" w:rsidR="00D8621A" w:rsidRDefault="00D8621A" w:rsidP="007141B9">
      <w:pPr>
        <w:rPr>
          <w:rFonts w:ascii="Times New Roman" w:hAnsi="Times New Roman" w:cs="Times New Roman"/>
          <w:sz w:val="24"/>
          <w:szCs w:val="24"/>
        </w:rPr>
      </w:pPr>
      <w:r w:rsidRPr="00D8621A">
        <w:rPr>
          <w:rFonts w:ascii="Times New Roman" w:hAnsi="Times New Roman" w:cs="Times New Roman"/>
          <w:position w:val="-28"/>
          <w:sz w:val="24"/>
          <w:szCs w:val="24"/>
        </w:rPr>
        <w:object w:dxaOrig="2600" w:dyaOrig="680" w14:anchorId="5C5956E1">
          <v:shape id="_x0000_i1035" type="#_x0000_t75" style="width:130.5pt;height:33.75pt" o:ole="">
            <v:imagedata r:id="rId25" o:title=""/>
          </v:shape>
          <o:OLEObject Type="Embed" ProgID="Equation.3" ShapeID="_x0000_i1035" DrawAspect="Content" ObjectID="_1625231480" r:id="rId26"/>
        </w:object>
      </w:r>
    </w:p>
    <w:p w14:paraId="45EB614F" w14:textId="6844BFD4" w:rsidR="002E2BBB" w:rsidRDefault="002E2BBB" w:rsidP="007141B9">
      <w:pPr>
        <w:rPr>
          <w:rFonts w:ascii="Times New Roman" w:hAnsi="Times New Roman" w:cs="Times New Roman"/>
          <w:sz w:val="24"/>
          <w:szCs w:val="24"/>
        </w:rPr>
      </w:pPr>
      <w:r>
        <w:rPr>
          <w:rFonts w:ascii="Times New Roman" w:hAnsi="Times New Roman" w:cs="Times New Roman"/>
          <w:sz w:val="24"/>
          <w:szCs w:val="24"/>
        </w:rPr>
        <w:t xml:space="preserve">With A is frequency </w:t>
      </w:r>
      <w:proofErr w:type="spellStart"/>
      <w:r>
        <w:rPr>
          <w:rFonts w:ascii="Times New Roman" w:hAnsi="Times New Roman" w:cs="Times New Roman"/>
          <w:sz w:val="24"/>
          <w:szCs w:val="24"/>
        </w:rPr>
        <w:t>prefactor</w:t>
      </w:r>
      <w:proofErr w:type="spellEnd"/>
      <w:r>
        <w:rPr>
          <w:rFonts w:ascii="Times New Roman" w:hAnsi="Times New Roman" w:cs="Times New Roman"/>
          <w:sz w:val="24"/>
          <w:szCs w:val="24"/>
        </w:rPr>
        <w:t xml:space="preserve"> and R is the gas constant. The temperature for the maximum rate is given by</w:t>
      </w:r>
    </w:p>
    <w:p w14:paraId="30800CCC" w14:textId="52A5E72E" w:rsidR="002E2BBB" w:rsidRDefault="00655D81" w:rsidP="007141B9">
      <w:pPr>
        <w:rPr>
          <w:rFonts w:ascii="Times New Roman" w:hAnsi="Times New Roman" w:cs="Times New Roman"/>
          <w:sz w:val="24"/>
          <w:szCs w:val="24"/>
        </w:rPr>
      </w:pPr>
      <w:r w:rsidRPr="002E2BBB">
        <w:rPr>
          <w:rFonts w:ascii="Times New Roman" w:hAnsi="Times New Roman" w:cs="Times New Roman"/>
          <w:position w:val="-32"/>
          <w:sz w:val="24"/>
          <w:szCs w:val="24"/>
        </w:rPr>
        <w:object w:dxaOrig="6180" w:dyaOrig="760" w14:anchorId="00B9F2DB">
          <v:shape id="_x0000_i1036" type="#_x0000_t75" style="width:309pt;height:38.25pt" o:ole="">
            <v:imagedata r:id="rId27" o:title=""/>
          </v:shape>
          <o:OLEObject Type="Embed" ProgID="Equation.3" ShapeID="_x0000_i1036" DrawAspect="Content" ObjectID="_1625231481" r:id="rId28"/>
        </w:object>
      </w:r>
    </w:p>
    <w:p w14:paraId="74E09744" w14:textId="77777777" w:rsidR="002E2BBB" w:rsidRDefault="002E2BBB" w:rsidP="007141B9">
      <w:pPr>
        <w:rPr>
          <w:rFonts w:ascii="Times New Roman" w:hAnsi="Times New Roman" w:cs="Times New Roman"/>
          <w:sz w:val="24"/>
          <w:szCs w:val="24"/>
        </w:rPr>
      </w:pPr>
    </w:p>
    <w:p w14:paraId="33984886" w14:textId="3EC8D9CD" w:rsidR="00D8621A" w:rsidRDefault="002E2BBB" w:rsidP="007141B9">
      <w:pPr>
        <w:rPr>
          <w:rFonts w:ascii="Times New Roman" w:hAnsi="Times New Roman" w:cs="Times New Roman"/>
          <w:sz w:val="24"/>
          <w:szCs w:val="24"/>
        </w:rPr>
      </w:pPr>
      <w:r>
        <w:rPr>
          <w:rFonts w:ascii="Times New Roman" w:hAnsi="Times New Roman" w:cs="Times New Roman"/>
          <w:sz w:val="24"/>
          <w:szCs w:val="24"/>
        </w:rPr>
        <w:t>Where β</w:t>
      </w:r>
      <w:r w:rsidR="00655D81">
        <w:rPr>
          <w:rFonts w:ascii="Times New Roman" w:hAnsi="Times New Roman" w:cs="Times New Roman"/>
          <w:sz w:val="24"/>
          <w:szCs w:val="24"/>
        </w:rPr>
        <w:t xml:space="preserve"> </w:t>
      </w:r>
      <w:r>
        <w:rPr>
          <w:rFonts w:ascii="Times New Roman" w:hAnsi="Times New Roman" w:cs="Times New Roman"/>
          <w:sz w:val="24"/>
          <w:szCs w:val="24"/>
        </w:rPr>
        <w:t>is the constant heating rate</w:t>
      </w:r>
      <w:r w:rsidR="00655D81">
        <w:rPr>
          <w:rFonts w:ascii="Times New Roman" w:hAnsi="Times New Roman" w:cs="Times New Roman"/>
          <w:sz w:val="24"/>
          <w:szCs w:val="24"/>
        </w:rPr>
        <w:t>. Simplification yields</w:t>
      </w:r>
    </w:p>
    <w:p w14:paraId="1776AC9E" w14:textId="4B55CDB6" w:rsidR="00655D81" w:rsidRDefault="00655D81" w:rsidP="007141B9">
      <w:pPr>
        <w:rPr>
          <w:rFonts w:ascii="Times New Roman" w:hAnsi="Times New Roman" w:cs="Times New Roman"/>
          <w:sz w:val="24"/>
          <w:szCs w:val="24"/>
        </w:rPr>
      </w:pPr>
      <w:r w:rsidRPr="00655D81">
        <w:rPr>
          <w:rFonts w:ascii="Times New Roman" w:hAnsi="Times New Roman" w:cs="Times New Roman"/>
          <w:position w:val="-34"/>
          <w:sz w:val="24"/>
          <w:szCs w:val="24"/>
        </w:rPr>
        <w:object w:dxaOrig="3200" w:dyaOrig="800" w14:anchorId="1DB0BF96">
          <v:shape id="_x0000_i1037" type="#_x0000_t75" style="width:159.75pt;height:39.75pt" o:ole="">
            <v:imagedata r:id="rId29" o:title=""/>
          </v:shape>
          <o:OLEObject Type="Embed" ProgID="Equation.3" ShapeID="_x0000_i1037" DrawAspect="Content" ObjectID="_1625231482" r:id="rId30"/>
        </w:object>
      </w:r>
    </w:p>
    <w:p w14:paraId="668E9DA4" w14:textId="228FA799" w:rsidR="00655D81" w:rsidRDefault="00655D81" w:rsidP="007141B9">
      <w:pPr>
        <w:rPr>
          <w:rFonts w:ascii="Times New Roman" w:hAnsi="Times New Roman" w:cs="Times New Roman"/>
          <w:sz w:val="24"/>
          <w:szCs w:val="24"/>
        </w:rPr>
      </w:pPr>
      <w:r>
        <w:rPr>
          <w:rFonts w:ascii="Times New Roman" w:hAnsi="Times New Roman" w:cs="Times New Roman"/>
          <w:sz w:val="24"/>
          <w:szCs w:val="24"/>
        </w:rPr>
        <w:t xml:space="preserve">Solving for </w:t>
      </w:r>
      <w:r w:rsidRPr="00655D81">
        <w:rPr>
          <w:rFonts w:ascii="Times New Roman" w:hAnsi="Times New Roman" w:cs="Times New Roman"/>
          <w:position w:val="-30"/>
          <w:sz w:val="24"/>
          <w:szCs w:val="24"/>
        </w:rPr>
        <w:object w:dxaOrig="400" w:dyaOrig="680" w14:anchorId="6273A287">
          <v:shape id="_x0000_i1038" type="#_x0000_t75" style="width:20.25pt;height:33.75pt" o:ole="">
            <v:imagedata r:id="rId31" o:title=""/>
          </v:shape>
          <o:OLEObject Type="Embed" ProgID="Equation.3" ShapeID="_x0000_i1038" DrawAspect="Content" ObjectID="_1625231483" r:id="rId32"/>
        </w:object>
      </w:r>
    </w:p>
    <w:p w14:paraId="335BBC14" w14:textId="609143C8" w:rsidR="00655D81" w:rsidRDefault="00655D81" w:rsidP="007141B9">
      <w:pPr>
        <w:rPr>
          <w:rFonts w:ascii="Times New Roman" w:hAnsi="Times New Roman" w:cs="Times New Roman"/>
          <w:sz w:val="24"/>
          <w:szCs w:val="24"/>
        </w:rPr>
      </w:pPr>
      <w:r w:rsidRPr="00655D81">
        <w:rPr>
          <w:rFonts w:ascii="Times New Roman" w:hAnsi="Times New Roman" w:cs="Times New Roman"/>
          <w:position w:val="-32"/>
          <w:sz w:val="24"/>
          <w:szCs w:val="24"/>
        </w:rPr>
        <w:object w:dxaOrig="2260" w:dyaOrig="760" w14:anchorId="68381EC8">
          <v:shape id="_x0000_i1039" type="#_x0000_t75" style="width:113.25pt;height:38.25pt" o:ole="">
            <v:imagedata r:id="rId33" o:title=""/>
          </v:shape>
          <o:OLEObject Type="Embed" ProgID="Equation.3" ShapeID="_x0000_i1039" DrawAspect="Content" ObjectID="_1625231484" r:id="rId34"/>
        </w:object>
      </w:r>
    </w:p>
    <w:p w14:paraId="1BDC64F5" w14:textId="61905CF2" w:rsidR="00655D81" w:rsidRDefault="00655D81" w:rsidP="007141B9">
      <w:pPr>
        <w:rPr>
          <w:rFonts w:ascii="Times New Roman" w:hAnsi="Times New Roman" w:cs="Times New Roman"/>
          <w:sz w:val="24"/>
          <w:szCs w:val="24"/>
        </w:rPr>
      </w:pPr>
      <w:r>
        <w:rPr>
          <w:rFonts w:ascii="Times New Roman" w:hAnsi="Times New Roman" w:cs="Times New Roman"/>
          <w:sz w:val="24"/>
          <w:szCs w:val="24"/>
        </w:rPr>
        <w:t>And finally</w:t>
      </w:r>
    </w:p>
    <w:p w14:paraId="7A4A8A59" w14:textId="0C4E7C82" w:rsidR="00655D81" w:rsidRDefault="00655D81" w:rsidP="007141B9">
      <w:pPr>
        <w:rPr>
          <w:rFonts w:ascii="Times New Roman" w:hAnsi="Times New Roman" w:cs="Times New Roman"/>
          <w:sz w:val="24"/>
          <w:szCs w:val="24"/>
        </w:rPr>
      </w:pPr>
      <w:r w:rsidRPr="00655D81">
        <w:rPr>
          <w:rFonts w:ascii="Times New Roman" w:hAnsi="Times New Roman" w:cs="Times New Roman"/>
          <w:position w:val="-32"/>
          <w:sz w:val="24"/>
          <w:szCs w:val="24"/>
        </w:rPr>
        <w:object w:dxaOrig="2540" w:dyaOrig="760" w14:anchorId="105CAD4F">
          <v:shape id="_x0000_i1040" type="#_x0000_t75" style="width:126.75pt;height:38.25pt" o:ole="">
            <v:imagedata r:id="rId35" o:title=""/>
          </v:shape>
          <o:OLEObject Type="Embed" ProgID="Equation.3" ShapeID="_x0000_i1040" DrawAspect="Content" ObjectID="_1625231485" r:id="rId36"/>
        </w:object>
      </w:r>
    </w:p>
    <w:p w14:paraId="56E3C0BA" w14:textId="633E4724" w:rsidR="00655D81" w:rsidRDefault="00655D81" w:rsidP="007141B9">
      <w:pPr>
        <w:rPr>
          <w:rFonts w:ascii="Times New Roman" w:hAnsi="Times New Roman" w:cs="Times New Roman"/>
          <w:sz w:val="24"/>
          <w:szCs w:val="24"/>
        </w:rPr>
      </w:pPr>
      <w:r>
        <w:rPr>
          <w:rFonts w:ascii="Times New Roman" w:hAnsi="Times New Roman" w:cs="Times New Roman"/>
          <w:sz w:val="24"/>
          <w:szCs w:val="24"/>
        </w:rPr>
        <w:t>This is the Kissinger equation. For crystallization reactions where nucleation is completed before the maximum exothermic peak, the activation energy, E mainly represents the growth process.</w:t>
      </w:r>
    </w:p>
    <w:p w14:paraId="673C099E" w14:textId="0549CE90" w:rsidR="00887035" w:rsidRDefault="00887035" w:rsidP="007141B9">
      <w:pPr>
        <w:rPr>
          <w:rFonts w:ascii="Times New Roman" w:hAnsi="Times New Roman" w:cs="Times New Roman"/>
          <w:sz w:val="24"/>
          <w:szCs w:val="24"/>
        </w:rPr>
      </w:pPr>
    </w:p>
    <w:p w14:paraId="7B862DD2" w14:textId="3FE1F971" w:rsidR="00887035" w:rsidRPr="007141B9" w:rsidRDefault="00887035" w:rsidP="007141B9">
      <w:pPr>
        <w:rPr>
          <w:rFonts w:ascii="Times New Roman" w:hAnsi="Times New Roman" w:cs="Times New Roman"/>
          <w:sz w:val="24"/>
          <w:szCs w:val="24"/>
        </w:rPr>
      </w:pPr>
      <w:r w:rsidRPr="00887035">
        <w:rPr>
          <w:rFonts w:ascii="Times New Roman" w:hAnsi="Times New Roman" w:cs="Times New Roman"/>
          <w:noProof/>
          <w:sz w:val="24"/>
          <w:szCs w:val="24"/>
        </w:rPr>
        <w:lastRenderedPageBreak/>
        <w:drawing>
          <wp:inline distT="0" distB="0" distL="0" distR="0" wp14:anchorId="452DCEFE" wp14:editId="55224CAB">
            <wp:extent cx="5943600" cy="4567555"/>
            <wp:effectExtent l="0" t="0" r="0"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5943600" cy="4567555"/>
                    </a:xfrm>
                    <a:prstGeom prst="rect">
                      <a:avLst/>
                    </a:prstGeom>
                    <a:noFill/>
                    <a:ln>
                      <a:noFill/>
                    </a:ln>
                  </pic:spPr>
                </pic:pic>
              </a:graphicData>
            </a:graphic>
          </wp:inline>
        </w:drawing>
      </w:r>
      <w:bookmarkStart w:id="0" w:name="_GoBack"/>
      <w:bookmarkEnd w:id="0"/>
    </w:p>
    <w:sectPr w:rsidR="00887035" w:rsidRPr="007141B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8447B4"/>
    <w:multiLevelType w:val="hybridMultilevel"/>
    <w:tmpl w:val="199A874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2607"/>
    <w:rsid w:val="002E2BBB"/>
    <w:rsid w:val="003047D8"/>
    <w:rsid w:val="00416E44"/>
    <w:rsid w:val="00655D81"/>
    <w:rsid w:val="00702607"/>
    <w:rsid w:val="007141B9"/>
    <w:rsid w:val="0084208E"/>
    <w:rsid w:val="00887035"/>
    <w:rsid w:val="00AB2ACE"/>
    <w:rsid w:val="00CA1E43"/>
    <w:rsid w:val="00CF64A7"/>
    <w:rsid w:val="00D5505A"/>
    <w:rsid w:val="00D8621A"/>
    <w:rsid w:val="00E5629D"/>
    <w:rsid w:val="00E73F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BED17E"/>
  <w15:chartTrackingRefBased/>
  <w15:docId w15:val="{95F7EA91-1FA8-4CCB-808D-34E55341B3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141B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wmf"/><Relationship Id="rId18" Type="http://schemas.openxmlformats.org/officeDocument/2006/relationships/oleObject" Target="embeddings/oleObject7.bin"/><Relationship Id="rId26" Type="http://schemas.openxmlformats.org/officeDocument/2006/relationships/oleObject" Target="embeddings/oleObject11.bin"/><Relationship Id="rId39" Type="http://schemas.openxmlformats.org/officeDocument/2006/relationships/theme" Target="theme/theme1.xml"/><Relationship Id="rId21" Type="http://schemas.openxmlformats.org/officeDocument/2006/relationships/image" Target="media/image9.wmf"/><Relationship Id="rId34" Type="http://schemas.openxmlformats.org/officeDocument/2006/relationships/oleObject" Target="embeddings/oleObject15.bin"/><Relationship Id="rId7" Type="http://schemas.openxmlformats.org/officeDocument/2006/relationships/image" Target="media/image2.wmf"/><Relationship Id="rId12" Type="http://schemas.openxmlformats.org/officeDocument/2006/relationships/oleObject" Target="embeddings/oleObject4.bin"/><Relationship Id="rId17" Type="http://schemas.openxmlformats.org/officeDocument/2006/relationships/image" Target="media/image7.wmf"/><Relationship Id="rId25" Type="http://schemas.openxmlformats.org/officeDocument/2006/relationships/image" Target="media/image11.wmf"/><Relationship Id="rId33" Type="http://schemas.openxmlformats.org/officeDocument/2006/relationships/image" Target="media/image15.wmf"/><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oleObject" Target="embeddings/oleObject6.bin"/><Relationship Id="rId20" Type="http://schemas.openxmlformats.org/officeDocument/2006/relationships/oleObject" Target="embeddings/oleObject8.bin"/><Relationship Id="rId29" Type="http://schemas.openxmlformats.org/officeDocument/2006/relationships/image" Target="media/image13.wmf"/><Relationship Id="rId1" Type="http://schemas.openxmlformats.org/officeDocument/2006/relationships/numbering" Target="numbering.xml"/><Relationship Id="rId6" Type="http://schemas.openxmlformats.org/officeDocument/2006/relationships/oleObject" Target="embeddings/oleObject1.bin"/><Relationship Id="rId11" Type="http://schemas.openxmlformats.org/officeDocument/2006/relationships/image" Target="media/image4.wmf"/><Relationship Id="rId24" Type="http://schemas.openxmlformats.org/officeDocument/2006/relationships/oleObject" Target="embeddings/oleObject10.bin"/><Relationship Id="rId32" Type="http://schemas.openxmlformats.org/officeDocument/2006/relationships/oleObject" Target="embeddings/oleObject14.bin"/><Relationship Id="rId37" Type="http://schemas.openxmlformats.org/officeDocument/2006/relationships/image" Target="media/image17.emf"/><Relationship Id="rId5" Type="http://schemas.openxmlformats.org/officeDocument/2006/relationships/image" Target="media/image1.wmf"/><Relationship Id="rId15" Type="http://schemas.openxmlformats.org/officeDocument/2006/relationships/image" Target="media/image6.wmf"/><Relationship Id="rId23" Type="http://schemas.openxmlformats.org/officeDocument/2006/relationships/image" Target="media/image10.wmf"/><Relationship Id="rId28" Type="http://schemas.openxmlformats.org/officeDocument/2006/relationships/oleObject" Target="embeddings/oleObject12.bin"/><Relationship Id="rId36" Type="http://schemas.openxmlformats.org/officeDocument/2006/relationships/oleObject" Target="embeddings/oleObject16.bin"/><Relationship Id="rId10" Type="http://schemas.openxmlformats.org/officeDocument/2006/relationships/oleObject" Target="embeddings/oleObject3.bin"/><Relationship Id="rId19" Type="http://schemas.openxmlformats.org/officeDocument/2006/relationships/image" Target="media/image8.wmf"/><Relationship Id="rId31" Type="http://schemas.openxmlformats.org/officeDocument/2006/relationships/image" Target="media/image14.wmf"/><Relationship Id="rId4" Type="http://schemas.openxmlformats.org/officeDocument/2006/relationships/webSettings" Target="webSettings.xml"/><Relationship Id="rId9" Type="http://schemas.openxmlformats.org/officeDocument/2006/relationships/image" Target="media/image3.wmf"/><Relationship Id="rId14" Type="http://schemas.openxmlformats.org/officeDocument/2006/relationships/oleObject" Target="embeddings/oleObject5.bin"/><Relationship Id="rId22" Type="http://schemas.openxmlformats.org/officeDocument/2006/relationships/oleObject" Target="embeddings/oleObject9.bin"/><Relationship Id="rId27" Type="http://schemas.openxmlformats.org/officeDocument/2006/relationships/image" Target="media/image12.wmf"/><Relationship Id="rId30" Type="http://schemas.openxmlformats.org/officeDocument/2006/relationships/oleObject" Target="embeddings/oleObject13.bin"/><Relationship Id="rId35" Type="http://schemas.openxmlformats.org/officeDocument/2006/relationships/image" Target="media/image16.wmf"/><Relationship Id="rId8" Type="http://schemas.openxmlformats.org/officeDocument/2006/relationships/oleObject" Target="embeddings/oleObject2.bin"/><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585</Words>
  <Characters>3339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Perepezko</dc:creator>
  <cp:keywords/>
  <dc:description/>
  <cp:lastModifiedBy>perepezk</cp:lastModifiedBy>
  <cp:revision>2</cp:revision>
  <dcterms:created xsi:type="dcterms:W3CDTF">2019-07-21T21:24:00Z</dcterms:created>
  <dcterms:modified xsi:type="dcterms:W3CDTF">2019-07-21T21:24:00Z</dcterms:modified>
</cp:coreProperties>
</file>